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A8" w:rsidRDefault="009D63A8">
      <w:pPr>
        <w:pStyle w:val="ConsPlusTitle"/>
        <w:jc w:val="center"/>
        <w:outlineLvl w:val="0"/>
      </w:pPr>
      <w:r>
        <w:t>ИСПОЛНИТЕЛЬНЫЙ КОМИТЕТ</w:t>
      </w:r>
    </w:p>
    <w:p w:rsidR="009D63A8" w:rsidRDefault="009D63A8">
      <w:pPr>
        <w:pStyle w:val="ConsPlusTitle"/>
        <w:jc w:val="center"/>
      </w:pPr>
      <w:r>
        <w:t>МУНИЦИПАЛЬНОГО ОБРАЗОВАНИЯ Г. КАЗАНИ</w:t>
      </w:r>
    </w:p>
    <w:p w:rsidR="009D63A8" w:rsidRDefault="009D63A8">
      <w:pPr>
        <w:pStyle w:val="ConsPlusTitle"/>
        <w:jc w:val="center"/>
      </w:pPr>
    </w:p>
    <w:p w:rsidR="009D63A8" w:rsidRDefault="009D63A8">
      <w:pPr>
        <w:pStyle w:val="ConsPlusTitle"/>
        <w:jc w:val="center"/>
      </w:pPr>
      <w:r>
        <w:t>ПОСТАНОВЛЕНИЕ</w:t>
      </w:r>
    </w:p>
    <w:p w:rsidR="009D63A8" w:rsidRDefault="009D63A8">
      <w:pPr>
        <w:pStyle w:val="ConsPlusTitle"/>
        <w:jc w:val="center"/>
      </w:pPr>
      <w:proofErr w:type="gramStart"/>
      <w:r>
        <w:t>от</w:t>
      </w:r>
      <w:proofErr w:type="gramEnd"/>
      <w:r>
        <w:t xml:space="preserve"> 13 ноября 2012 г. N 8200</w:t>
      </w:r>
    </w:p>
    <w:p w:rsidR="004F74A5" w:rsidRDefault="004F74A5">
      <w:pPr>
        <w:pStyle w:val="ConsPlusTitle"/>
        <w:jc w:val="center"/>
      </w:pPr>
      <w:r>
        <w:t>(</w:t>
      </w:r>
      <w:proofErr w:type="gramStart"/>
      <w:r>
        <w:t>с</w:t>
      </w:r>
      <w:proofErr w:type="gramEnd"/>
      <w:r>
        <w:t xml:space="preserve"> учетом изменений от 15 ноября 2021г. №2993)</w:t>
      </w:r>
    </w:p>
    <w:p w:rsidR="009D63A8" w:rsidRDefault="009D63A8">
      <w:pPr>
        <w:pStyle w:val="ConsPlusTitle"/>
        <w:jc w:val="center"/>
      </w:pPr>
    </w:p>
    <w:p w:rsidR="009D63A8" w:rsidRDefault="009D63A8">
      <w:pPr>
        <w:pStyle w:val="ConsPlusTitle"/>
        <w:jc w:val="center"/>
      </w:pPr>
      <w:r>
        <w:t>О ГРАДОСТРОИТЕЛЬНОМ СОВЕТЕ ГОРОДА КАЗАНИ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В целях решения стратегических вопросов градостроительной деятельности постановляю: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Градостроительном совете города Казани (прилагается).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2. Установить, что настоящее постановление вступает в силу со дня его официального опубликования.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 Опубликовать настоящее постановление в "Сборнике документов и правовых актов муниципального образования города Казани" и разместить на официальном сайте г. Казани.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первого заместителя руководителя Исполнительного комитета г. Казани </w:t>
      </w:r>
      <w:proofErr w:type="spellStart"/>
      <w:r>
        <w:t>А.Р.Нигматзянова</w:t>
      </w:r>
      <w:proofErr w:type="spellEnd"/>
      <w:r>
        <w:t>.</w:t>
      </w: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</w:pPr>
      <w:r>
        <w:t>Руководитель</w:t>
      </w:r>
    </w:p>
    <w:p w:rsidR="009D63A8" w:rsidRDefault="009D63A8">
      <w:pPr>
        <w:pStyle w:val="ConsPlusNormal"/>
        <w:jc w:val="right"/>
      </w:pPr>
      <w:r>
        <w:t>А.В.ПЕСОШИН</w:t>
      </w: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</w:pPr>
    </w:p>
    <w:p w:rsidR="009D63A8" w:rsidRDefault="009D63A8">
      <w:pPr>
        <w:pStyle w:val="ConsPlusNormal"/>
        <w:jc w:val="right"/>
        <w:outlineLvl w:val="0"/>
      </w:pPr>
      <w:r>
        <w:t>Утверждено</w:t>
      </w:r>
    </w:p>
    <w:p w:rsidR="009D63A8" w:rsidRDefault="009D63A8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9D63A8" w:rsidRDefault="009D63A8">
      <w:pPr>
        <w:pStyle w:val="ConsPlusNormal"/>
        <w:jc w:val="right"/>
      </w:pPr>
      <w:r>
        <w:t>Исполнительного комитета</w:t>
      </w:r>
    </w:p>
    <w:p w:rsidR="009D63A8" w:rsidRDefault="009D63A8">
      <w:pPr>
        <w:pStyle w:val="ConsPlusNormal"/>
        <w:jc w:val="right"/>
      </w:pPr>
      <w:r>
        <w:t>г. Казани</w:t>
      </w:r>
    </w:p>
    <w:p w:rsidR="009D63A8" w:rsidRDefault="009D63A8">
      <w:pPr>
        <w:pStyle w:val="ConsPlusNormal"/>
        <w:jc w:val="right"/>
      </w:pPr>
      <w:proofErr w:type="gramStart"/>
      <w:r>
        <w:t>от</w:t>
      </w:r>
      <w:proofErr w:type="gramEnd"/>
      <w:r>
        <w:t xml:space="preserve"> 13 ноября 2012 г. N 8200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Title"/>
        <w:jc w:val="center"/>
      </w:pPr>
      <w:bookmarkStart w:id="0" w:name="P28"/>
      <w:bookmarkEnd w:id="0"/>
      <w:r>
        <w:t>ПОЛОЖЕНИЕ О ГРАДОСТРОИТЕЛЬНОМ СОВЕТЕ ГОРОДА КАЗАНИ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I. ОБЩИЕ ПОЛОЖЕНИЯ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1.1. Градостроительный совет города Казани (далее - Совет) является постоянно действующим коллегиальным консультативно-совещательным органом при Исполнительном комитете г. Казани, созданным в целях повышения эффективности принятия решений при реализации градостроительной политики в г. Казани и обеспечения устойчивого развития территории г. Казани на основе новейших достижений и технологий, а также накопленного профессионального опыта и мастерства в сфере градостроительства и архитектуры путем привлечения к принятию решений органами местного самоуправления г. Казани специалистов в сферах градостроительства и архитектуры, а также в области охраны объектов культурного наследия.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1.2. Совет осуществляет свою деятельность путем взаимодействия с федеральными органами государственной власти, органами исполнительной власти Республики Татарстан, органами местного самоуправления г. Казани, физическими и юридическими лицами.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1.3. Совет в своей деятельности руководствуется законодательством Российской Федерации, законодательством Республики Татарстан, настоящим Положением и другими муниципальными </w:t>
      </w:r>
      <w:r>
        <w:lastRenderedPageBreak/>
        <w:t>правовыми актами.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1.4. Особенности принятия Советом решений в сфере градостроительства и архитектуры в отношении территории зон охраны объектов культурного наследия установлены в </w:t>
      </w:r>
      <w:hyperlink w:anchor="P153" w:history="1">
        <w:r>
          <w:rPr>
            <w:color w:val="0000FF"/>
          </w:rPr>
          <w:t>разделе VII</w:t>
        </w:r>
      </w:hyperlink>
      <w:r>
        <w:t xml:space="preserve"> настоящего Положения.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1.5. Решения Совета имеют рекомендательный характер.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1.6. Возглавляет Совет главный архитектор г. Казани.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II. ОСНОВНЫЕ ЗАДАЧИ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2.1. Подготовка рекомендаций для принятия органами местного самоуправления г. Казани решений в области градостроительства и архитектуры при реализации в установленном порядке инвестиционных проектов, в том числе частных, имеющих особое значение для социального, экономического, культурного и иного развития г. Казани.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2.2. Подготовка предложений при внесении изменений в Генеральный </w:t>
      </w:r>
      <w:hyperlink r:id="rId4" w:history="1">
        <w:r>
          <w:rPr>
            <w:color w:val="0000FF"/>
          </w:rPr>
          <w:t>план</w:t>
        </w:r>
      </w:hyperlink>
      <w:r>
        <w:t xml:space="preserve"> муниципального образования города Казани, </w:t>
      </w:r>
      <w:hyperlink r:id="rId5" w:history="1">
        <w:r>
          <w:rPr>
            <w:color w:val="0000FF"/>
          </w:rPr>
          <w:t>Правила</w:t>
        </w:r>
      </w:hyperlink>
      <w:r>
        <w:t xml:space="preserve"> землепользования и застройки г. Казани, при подготовке документации по планировке территорий, внесении изменений в указанную документацию, при подготовке проектной документации вне зависимости от источников финансирования ее разработки.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2.3. Подготовка предложений по разработке местных нормативов градостроительного проектирования и иных муниципальных правовых актов в области архитектуры и градостроительства.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2.4. Рассмотрение и принятие рекомендаций по проектам прикладных и фундаментальных научных исследований в области градостроительства и архитектуры.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2.5. Подготовка органам местного самоуправления г. Казани и исполнительным органам государственной власти предложений, направленных на сохранение архитектурного облика г. Казани и обеспечение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жителей г. Казани.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III. ПОЛНОМОЧИЯ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3.1. Вносить предложения по взаимодействию Исполнительного комитета г. Казани с федеральными органами государственной власти, органами исполнительной власти Республики Татарстан, органами местного самоуправления в г. Казани в области градостроительной и архитектурной деятельности.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3.2. Вносить в Исполнительный комитет г. Казани предложения по совершенствованию его деятельности в области градостроительства и архитектуры.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3.3. Рассматривать вопросы, связанные с территориальным планированием, градостроительным зонированием, планировкой территории, включая: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- вопросы по внесению изменений в Генеральный </w:t>
      </w:r>
      <w:hyperlink r:id="rId6" w:history="1">
        <w:r>
          <w:rPr>
            <w:color w:val="0000FF"/>
          </w:rPr>
          <w:t>план</w:t>
        </w:r>
      </w:hyperlink>
      <w:r>
        <w:t xml:space="preserve"> муниципального образования города Казани с последующим направлением предложений в уполномоченный на прием предложений о внесении изменений орган;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- вопросы по внесению изменений в </w:t>
      </w:r>
      <w:hyperlink r:id="rId7" w:history="1">
        <w:r>
          <w:rPr>
            <w:color w:val="0000FF"/>
          </w:rPr>
          <w:t>Правила</w:t>
        </w:r>
      </w:hyperlink>
      <w:r>
        <w:t xml:space="preserve"> землепользования и застройки г. Казани с последующим направлением предложений в Комиссию по землепользованию и застройке г. </w:t>
      </w:r>
      <w:r>
        <w:lastRenderedPageBreak/>
        <w:t>Казани;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концептуальные и планируемые предложения по развитию территории г. Казани, в том числе предложения по развитию инженерной и транспортной инфраструктуры г. Казани, земель общего пользования;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концептуальные предложения по формированию и (или) сохранению архитектурного облика г. Казани;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документацию по планировке территории, концептуальные предложения по развитию отдельных территорий г. Казани на стадии подготовки проектов планировки территорий.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3.4. Рассматривать вопросы, связанные с архитектурно-строительным проектированием на территории г. Казани, осуществлять подготовку предложений по указанным вопросам.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3.5. Рассматривать вопросы, связанные с монументально-декоративным, художественным и информационно-рекламным оформлением г. Казани, а также комплексным благоустройством городской среды, осуществлять подготовку предложений по указанным вопросам.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3.6. Рассматривать научно-исследовательские работы по градостроительству и архитектуре.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3.7. Вносить в установленном порядке на рассмотрение органов местного самоуправления г. Казани предложения по вопросам, относящимся к полномочиям Совета, включая предложения о необходимости принятия правовых актов Мэра г. Казани, Казанской городской Думы и Исполнительного комитета г. Казани в области градостроительства и архитектуры, а также о внесении изменений в указанные правовые акты.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3.8. Запрашивать и получать от органов местного самоуправления г. Казани, а также подведомственных им организаций имеющуюся в их распоряжении документацию, необходимую для рассмотрения вопросов, находящихся в компетенции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3.9. Направлять в уполномоченный орган Исполнительного комитета г. Казани предложения о проведении проверок соблюдения законодательства о градостроительной деятельности при осуществлении строительства, реконструкции, капитального ремонта объектов капитального строительства.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3.10. Рассматривать условия архитектурных и градостроительных конкурсов, объявляемых Исполнительным комитетом г. Казани или уполномоченными органами Исполнительного комитета г. Казани, на этапе их подготовки.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1" w:name="P64"/>
      <w:bookmarkEnd w:id="1"/>
      <w:r>
        <w:t>3.11. Привлекать для участия в заседаниях Совета представителей федеральных органов исполнительной власти, органов исполнительной власти Республики Татарстан, органов местного самоуправления г. Казани, общественных объединений и организаций, физических и юридических лиц.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3.12. Привлекать на безвозмездной основе специалистов, представителей общественных, научных и иных организаций к работе Совета в порядке, установленном Регламентом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3.13. Поручать разработчику документации по вопросу, вынесенному на рассмотрение Совета, получение экспертного заключения, анализа и (или) оценки специалистов и (или) экспертов в соответствующей сфере деятельности.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IV. ФОРМИРОВАНИЕ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 xml:space="preserve">4.1. Состав Совета утверждается первым заместителем руководителя Исполнительного комитета г. Казани по вопросам градостроительной политики по представлению главного </w:t>
      </w:r>
      <w:r>
        <w:lastRenderedPageBreak/>
        <w:t>архитектора г. Казани.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4.2. В состав Совета включаются: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представители архитектурного сообщества г. Казани, имеющие творческие и научные достижения в области архитектуры и градостроительства;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представители органов местного самоуправления г. Казани;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представители исполнительных органов государственной власти Республики Татарстан (по согласованию);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представители общественных организаций и объединений, деятельность которых связана с задачами градостроительства, архитектуры, охраны культурного наследия (по согласованию).</w:t>
      </w:r>
    </w:p>
    <w:p w:rsidR="004F74A5" w:rsidRDefault="009D63A8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4.3. Общий состав Совета не может превышать 25 человек. 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4.4. Представители органов местного самоуправления г. Казани и органов исполнительной власти Республики Татарстан должны составлять не более одной трети от общего числа членов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3" w:name="P78"/>
      <w:bookmarkEnd w:id="3"/>
      <w:r>
        <w:t>4.5. Формирование Совета производится: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4.5.1</w:t>
      </w:r>
      <w:proofErr w:type="gramStart"/>
      <w:r>
        <w:t>. в</w:t>
      </w:r>
      <w:proofErr w:type="gramEnd"/>
      <w:r>
        <w:t xml:space="preserve"> части, касающейся представителей архитектурного сообщества г. Казани, - на основе предложений Союза архитекторов Республики Татарстан и ведущих институтов г. Казани в области градостроительной деятельности;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4.5.2</w:t>
      </w:r>
      <w:proofErr w:type="gramStart"/>
      <w:r>
        <w:t>. в</w:t>
      </w:r>
      <w:proofErr w:type="gramEnd"/>
      <w:r>
        <w:t xml:space="preserve"> части, касающейся представителей органов местного самоуправления г. Казани, - на основе предложений органов местного самоуправления, их должностных лиц и структурных подразделений по направлению деятельности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4.5.3</w:t>
      </w:r>
      <w:proofErr w:type="gramStart"/>
      <w:r>
        <w:t>. в</w:t>
      </w:r>
      <w:proofErr w:type="gramEnd"/>
      <w:r>
        <w:t xml:space="preserve"> части, касающейся представителей органов исполнительной власти Республики Татарстан, - на основе предложений Министерства строительства, архитектуры и жилищно-коммунального хозяйства Республики Татарстан и Министерства культуры Республики Татарстан;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4.5.4</w:t>
      </w:r>
      <w:proofErr w:type="gramStart"/>
      <w:r>
        <w:t>. в</w:t>
      </w:r>
      <w:proofErr w:type="gramEnd"/>
      <w:r>
        <w:t xml:space="preserve"> части, касающейся представителей общественных организаций и объединений, деятельность которых связана с задачами градостроительства, архитектуры, охраны культурного наследия, экологии, - на основе предложений общественных организаций и объединений, соответствующих указанным требованиям.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4" w:name="P83"/>
      <w:bookmarkEnd w:id="4"/>
      <w:r>
        <w:t>4.6. Предложения о кандидатурах для включения в состав Совета могут вноситься действующими членами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4.7. Предложения о кандидатурах для включения в состав Совета вносятся главному архитектору г. Казани. Указанные предложения должны содержать информацию об образовании кандидатуры, месте и опыте его работы, наличии ученых степеней и званий, членстве в общественных организациях, работающих в области градостроительства, архитектуры, охраны культурного наследия.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5" w:name="P85"/>
      <w:bookmarkEnd w:id="5"/>
      <w:r>
        <w:t xml:space="preserve">4.8. В случае если количество поступивших предложений превышает количественный состав Совета, установленный в </w:t>
      </w:r>
      <w:hyperlink w:anchor="P76" w:history="1">
        <w:r>
          <w:rPr>
            <w:color w:val="0000FF"/>
          </w:rPr>
          <w:t>пункте 4.3</w:t>
        </w:r>
      </w:hyperlink>
      <w:r>
        <w:t xml:space="preserve"> настоящего Положения, решение о кандидатурах принимается первым заместителем руководителя Исполнительного комитета г. Казани по вопросам градостроительной политики с учетом рекомендаций главного архитектора г. Казани и правил формирования Совета, установленных настоящим Положением.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4.9. При выборе кандидатур в состав Совета учитывается принцип представительства в Совете специалистов, указанных в </w:t>
      </w:r>
      <w:hyperlink w:anchor="P78" w:history="1">
        <w:r>
          <w:rPr>
            <w:color w:val="0000FF"/>
          </w:rPr>
          <w:t>пункте 4.5</w:t>
        </w:r>
      </w:hyperlink>
      <w:r>
        <w:t xml:space="preserve"> настоящего Положения.</w:t>
      </w:r>
    </w:p>
    <w:p w:rsidR="009D63A8" w:rsidRDefault="009D63A8" w:rsidP="004F74A5">
      <w:pPr>
        <w:pStyle w:val="ConsPlusNormal"/>
        <w:tabs>
          <w:tab w:val="left" w:pos="7155"/>
        </w:tabs>
        <w:spacing w:before="220"/>
        <w:ind w:firstLine="540"/>
        <w:jc w:val="both"/>
      </w:pPr>
      <w:r>
        <w:lastRenderedPageBreak/>
        <w:t xml:space="preserve">4.10. Изменение состава Совета производится </w:t>
      </w:r>
      <w:r w:rsidR="004F74A5">
        <w:t>один раз в год.</w:t>
      </w:r>
      <w:r w:rsidR="004F74A5">
        <w:tab/>
      </w:r>
    </w:p>
    <w:p w:rsidR="004F74A5" w:rsidRDefault="004F74A5" w:rsidP="004F74A5">
      <w:pPr>
        <w:pStyle w:val="ConsPlusNormal"/>
        <w:tabs>
          <w:tab w:val="left" w:pos="7155"/>
        </w:tabs>
        <w:spacing w:before="220"/>
        <w:ind w:firstLine="540"/>
        <w:jc w:val="both"/>
      </w:pPr>
      <w:bookmarkStart w:id="6" w:name="_GoBack"/>
      <w:bookmarkEnd w:id="6"/>
    </w:p>
    <w:p w:rsidR="004F74A5" w:rsidRDefault="004F74A5" w:rsidP="004F74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  <w:bookmarkStart w:id="7" w:name="P88"/>
      <w:bookmarkEnd w:id="7"/>
      <w:r>
        <w:rPr>
          <w:rFonts w:ascii="Calibri" w:hAnsi="Calibri" w:cs="Calibri"/>
        </w:rPr>
        <w:t>4.11. Главный архитектор г. Казани имеет право поставить перед первым заместителем Руководителя Исполнительного комитета г. Казани, курирующим вопросы градостроительной политики, вопрос о досрочном исключении из состава Совета его постоянного члена, более трех раз подряд без уважительных причин отсутствовавшего на очередных заседаниях Совета".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Главный архитектор г. Казани имеет право поставить перед Советом вопрос о досрочном исключении из состава Совета его постоянного члена, более трех раз подряд без уважительных причин отсутствовавшего на очередных заседаниях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4.12. Формирование списочного состава Совета при его изменении осуществляется в порядке, предусмотренном </w:t>
      </w:r>
      <w:hyperlink w:anchor="P83" w:history="1">
        <w:r>
          <w:rPr>
            <w:color w:val="0000FF"/>
          </w:rPr>
          <w:t>пунктами 4.6</w:t>
        </w:r>
      </w:hyperlink>
      <w:r>
        <w:t xml:space="preserve"> - </w:t>
      </w:r>
      <w:hyperlink w:anchor="P85" w:history="1">
        <w:r>
          <w:rPr>
            <w:color w:val="0000FF"/>
          </w:rPr>
          <w:t>4.8</w:t>
        </w:r>
      </w:hyperlink>
      <w:r>
        <w:t xml:space="preserve"> настоящего Положения. Прием предложений о кандидатурах для включения в состав членов Совета прекращается через 45 дней после принятия решения, указанного в </w:t>
      </w:r>
      <w:hyperlink w:anchor="P88" w:history="1">
        <w:r>
          <w:rPr>
            <w:color w:val="0000FF"/>
          </w:rPr>
          <w:t>пункте 4.11</w:t>
        </w:r>
      </w:hyperlink>
      <w:r>
        <w:t xml:space="preserve"> настоящего Положения.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V. СТРУКТУРА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5.1. Председателем Совета является главный архитектор г. Казани.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5.2. Организационное обеспечение текущей деятельности Совета осуществляет Управление архитектуры и градостроительства Исполнительного комитета г. Казани (далее - Управление).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8" w:name="P96"/>
      <w:bookmarkEnd w:id="8"/>
      <w:r>
        <w:t>5.3. Председатель Совета: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ведет заседания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организует текущую деятельность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формирует проект повестки дня заседания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обеспечивает направление соответствующих решений Совета в органы государственной власти и в органы местного самоуправления г. Казани, к чьей компетенции относится принятие решений по вопросам, рассмотренным Советом;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обеспечивает взаимодействие и координацию деятельности Совета с органами исполнительной власти Республики Татарстан, органами местного самоуправления, в том числе со специально созданными комиссиями и комитетами.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5.4. По поручению председателя Совета отдельные полномочия, указанные в </w:t>
      </w:r>
      <w:hyperlink w:anchor="P96" w:history="1">
        <w:r>
          <w:rPr>
            <w:color w:val="0000FF"/>
          </w:rPr>
          <w:t>пункте 5.3</w:t>
        </w:r>
      </w:hyperlink>
      <w:r>
        <w:t xml:space="preserve"> настоящего Положения, могут быть временно возложены на члена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5.5. Техническую организацию работы Совета осуществляет ответственный секретарь Совета. Ответственный секретарь Совета не является членом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5.6. Ответственный секретарь Совета: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ведет делопроизводство, организует документационное обеспечение деятельности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информирует членов Совета и приглашенных на заседание лиц о дате, времени и месте проведения заседания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организует рассылку членам Совета и членам экспертных групп документации, подлежащей рассмотрению на заседаниях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- направляет членам Совета, специально приглашенным лицам документы и материалы по </w:t>
      </w:r>
      <w:r>
        <w:lastRenderedPageBreak/>
        <w:t>вопросам деятельности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обеспечивает членов Совета необходимой документацией;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осуществляет подготовку протоколов заседания Совета и обеспечивает их доведение до членов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5.7. Члены Совета делятся на постоянных, в обязательном порядке приглашаемых на рассмотрение всех вопросов деятельности Совета, и специальных, приглашаемых на рассмотрение Советом отдельных вопросов.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5.8. Член Совета: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5.8.1</w:t>
      </w:r>
      <w:proofErr w:type="gramStart"/>
      <w:r>
        <w:t>. участвует</w:t>
      </w:r>
      <w:proofErr w:type="gramEnd"/>
      <w:r>
        <w:t xml:space="preserve"> в заседаниях Совета с правом голоса, за исключением случаев, когда он разрабатывал документацию, вынесенную на рассмотрение Совета, или принимал участие в ее разработке;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5.8.2</w:t>
      </w:r>
      <w:proofErr w:type="gramStart"/>
      <w:r>
        <w:t>. обязан</w:t>
      </w:r>
      <w:proofErr w:type="gramEnd"/>
      <w:r>
        <w:t>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лично присутствовать на заседаниях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уведомлять на заседании Совета о том, что он разрабатывал документацию, вынесенную на рассмотрение Совета, или принимал участие в ее разработке;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уведомлять ответственного секретаря Совета о своем отсутствии по уважительным причинам на заседании Совета не менее чем за два дня до даты заседания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уведомлять ответственного секретаря Совета об изменении контактной информации (место работы, телефон, адрес электронной почты и т.д.);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5.8.3</w:t>
      </w:r>
      <w:proofErr w:type="gramStart"/>
      <w:r>
        <w:t>. имеет</w:t>
      </w:r>
      <w:proofErr w:type="gramEnd"/>
      <w:r>
        <w:t xml:space="preserve"> право: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предварительно знакомиться с материалами, вынесенными на рассмотрение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выступать на заседаниях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получать у ответственного секретаря Совета контактную информацию о членах Совета, экспертах и членах экспертных групп;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требовать и получать у ответственного секретаря Совета документы и материалы, необходимые для формирования позиции по вопросам, относящимся к полномочиям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5.9. Члены Совета осуществляют свои полномочия на безвозмездной основе.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5.10. На заседание Совета могут приглашаться представители органов государственной власти и местного самоуправления г. Казани, представители общественных организаций и объединений, специалисты различных областей, эксперты и члены экспертных групп, которые имеют право участвовать в обсуждении соответствующего вопроса без права голоса при голосовании. Приглашение указанных лиц обеспечивает ответственный секретарь Совета.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VI. ОРГАНИЗАЦИЯ РАБОТЫ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6.1. Заседания Совета созываются по средам по мере поступления вопросов. По отдельным вопросам, имеющим наиболее острую социальную значимость, могут проводиться экстренные заседания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6.2. Ответственный секретарь Совета уведомляет членов Совета, а также лиц, указанных в </w:t>
      </w:r>
      <w:hyperlink w:anchor="P64" w:history="1">
        <w:r>
          <w:rPr>
            <w:color w:val="0000FF"/>
          </w:rPr>
          <w:t>пункте 3.11</w:t>
        </w:r>
      </w:hyperlink>
      <w:r>
        <w:t xml:space="preserve"> настоящего Положения, о дате, времени и месте проведения заседания Совета не позднее чем за два дня до дня проведения заседания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6.3. Проект повестки дня заседания Совета формируется председателем Совета на основании поручений Мэра г. Казани, руководителя Исполнительного комитета г. Казани, обращений и материалов, поступивших от депутатов Казанской городской Думы, должностных лиц Исполнительного комитета г. Казани, органов исполнительной власти Республики Татарстан, членов Совета, граждан и юридических лиц.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6.4. Предложения в проект повестки дня заседания Совета подаются ответственному секретарю Совета в письменном и электронном виде не позднее чем за пять дней до дня проведения заседания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6.5. Ответственный секретарь Совета направляет членам Совета проект повестки дня заседания Совета не позднее чем за два дня до дня проведения заседания Совета и обеспечивает членам Совета возможность предварительного ознакомления с материалами, вынесенными на рассмотрение Совета. Проект повестки дня заседания Совета размещается в электронном виде в сети Интернет.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6.6. Экстренные заседания Совета могут собираться в более короткие сроки без предварительного уведомления членов Совета и направления им проекта повестки дня заседания.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6.7. Заседание Совета считается правомочным при условии присутствия на нем не менее половины состава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6.8. Повестка дня заседания Совета утверждается Советом в порядке, предусмотренном Регламентом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6.9. В состав материалов, которые выносятся на рассмотрение Совета, должны входить текстовые, картографические, графические и визуальные материалы, позволяющие всесторонне и полно оценить рассматриваемый проект, а также его влияние на сложившуюся городскую среду.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6.10. По отдельным вопросам повестки дня председатель Совета может назначить рецензента (рецензентов) из состава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Рецензент предварительно изучает документацию, представленную для рассмотрения Советом, обобщает содержащиеся в ней предложения, производит их критический анализ и выносит рекомендации для решения Совета. Рецензент выступает на заседании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Ответственный секретарь Совета обеспечивает рецензента соответствующими материалами.</w:t>
      </w:r>
    </w:p>
    <w:p w:rsidR="009D63A8" w:rsidRDefault="009D63A8">
      <w:pPr>
        <w:pStyle w:val="ConsPlusNormal"/>
        <w:spacing w:before="220"/>
        <w:ind w:firstLine="540"/>
        <w:jc w:val="both"/>
      </w:pPr>
      <w:bookmarkStart w:id="10" w:name="P141"/>
      <w:bookmarkEnd w:id="10"/>
      <w:r>
        <w:t>6.11. Член Совета, приглашенный эксперт или член экспертной группы имеет право по своей инициативе подготовить рецензию на материалы, представленные для рассмотрения Советом.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Рецензии раздаются членам Совета рецензентом и могут быть заслушаны на заседании Совета по предложению председателя Совета либо по решению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6.12. Решения Совета принимаются большинством от числа присутствующих на заседании членов Совета при наличии кворума.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Решение принимается открытым голосованием (поднятием рук), подсчет голосов осуществляет ответственный секретарь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При равенстве голосов голос председателя Совета решающий.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По решению Совета голосование может проводиться путем тайного голосования - бюллетенями. Для изготовления бюллетеней, проведения голосования и подсчета голосов Совет </w:t>
      </w:r>
      <w:r>
        <w:lastRenderedPageBreak/>
        <w:t>избирает из своего состава счетную комиссию в составе не менее чем из трех членов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6.13. Члены Совета участвуют в заседаниях Совета лично, голосование за других лиц не допускается.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6.14. Решения Совета оформляются в виде протоколов, которые подписываются председателем Совета или его заместителем, председательствующим на заседании. Члены Совета имеют право на персональное и (или) отдельное мнение по каждому вопросу, которое приобщается к протоколу или выделяется в протоколе особо.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6.15. Решения Совета ответственным секретарем Совета доводятся до сведения членов Совета и направляются в органы государственной власти и органы местного самоуправления г. Казани, к чьей компетенции относится принятие решений по вопросам, рассмотренным Советом.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6.16. Иные вопросы внутренней деятельности Совета регулируются Регламентом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6.17. Регламент Совета принимается на заседании Совета.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bookmarkStart w:id="11" w:name="P153"/>
      <w:bookmarkEnd w:id="11"/>
      <w:r>
        <w:t>VII. РАССМОТРЕНИЕ ВОПРОСОВ В СФЕРЕ ГРАДОСТРОИТЕЛЬСТВА</w:t>
      </w:r>
    </w:p>
    <w:p w:rsidR="009D63A8" w:rsidRDefault="009D63A8">
      <w:pPr>
        <w:pStyle w:val="ConsPlusNormal"/>
        <w:jc w:val="center"/>
      </w:pPr>
      <w:r>
        <w:t>И АРХИТЕКТУРЫ НА ТЕРРИТОРИИ ЗОН ОХРАНЫ ОБЪЕКТОВ</w:t>
      </w:r>
    </w:p>
    <w:p w:rsidR="009D63A8" w:rsidRDefault="009D63A8">
      <w:pPr>
        <w:pStyle w:val="ConsPlusNormal"/>
        <w:jc w:val="center"/>
      </w:pPr>
      <w:r>
        <w:t>КУЛЬТУРНОГО НАСЛЕДИЯ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bookmarkStart w:id="12" w:name="P157"/>
      <w:bookmarkEnd w:id="12"/>
      <w:r>
        <w:t>7.1. Рассмотрение вопросов в сфере градостроительства и архитектуры на территории зон охраны объектов культурного наследия осуществляется с учетом требований законодательства в сфере охраны объектов культурного наследия.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 xml:space="preserve">7.2. Для обеспечения указанных в </w:t>
      </w:r>
      <w:hyperlink w:anchor="P157" w:history="1">
        <w:r>
          <w:rPr>
            <w:color w:val="0000FF"/>
          </w:rPr>
          <w:t>пункте 7.1</w:t>
        </w:r>
      </w:hyperlink>
      <w:r>
        <w:t xml:space="preserve"> настоящего Положения требований председатель Совета при включении в повестку вопросов по объектам капитального строительства, расположенным на территории зон охраны объектов культурного наследия, проектам, разрабатываемым в отношении территории зон охраны объектов культурного наследия: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обязан привлечь к участию в рассмотрении данного вопроса специальных членов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вправе пригласить представителей организаций и органов, уполномоченных в сфере сохранения культурного наследия, не являющихся членами Совета, к участию в заседании Совета;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- вправе предложить членам Совета и лицам, привлеченным к работе Совета по сохранению культурного наследия, подготовить отзывы на планируемый к рассмотрению вопрос, включенный в повестку дня, а также пригласить указанных лиц к участию в заседании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7.3. При подготовке заседаний Совета могут дополнительно запрашиваться информация и (или) заключение Министерства культуры Республики Татарстан в отношении рассматриваемого вопроса, включенного в повестку дня.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jc w:val="center"/>
        <w:outlineLvl w:val="1"/>
      </w:pPr>
      <w:r>
        <w:t>VIII. ОСВЕЩЕНИЕ ДЕЯТЕЛЬНОСТИ СОВЕТА</w:t>
      </w:r>
    </w:p>
    <w:p w:rsidR="009D63A8" w:rsidRDefault="009D63A8">
      <w:pPr>
        <w:pStyle w:val="ConsPlusNormal"/>
        <w:jc w:val="center"/>
      </w:pPr>
    </w:p>
    <w:p w:rsidR="009D63A8" w:rsidRDefault="009D63A8">
      <w:pPr>
        <w:pStyle w:val="ConsPlusNormal"/>
        <w:ind w:firstLine="540"/>
        <w:jc w:val="both"/>
      </w:pPr>
      <w:r>
        <w:t>8.1. На заседаниях Совета могут присутствовать представители средств массовой информации в порядке, установленном Регламентом Совета.</w:t>
      </w:r>
    </w:p>
    <w:p w:rsidR="009D63A8" w:rsidRDefault="009D63A8">
      <w:pPr>
        <w:pStyle w:val="ConsPlusNormal"/>
        <w:spacing w:before="220"/>
        <w:ind w:firstLine="540"/>
        <w:jc w:val="both"/>
      </w:pPr>
      <w:r>
        <w:t>8.2. Информация о персональном составе Совета, а также о принятых Советом решениях в части необходимости изменения состава Совета и сроках приема предложений о кандидатурах для включения в состав Совета размещается на официальном сайте Управления в сети Интернет.</w:t>
      </w:r>
    </w:p>
    <w:p w:rsidR="009D63A8" w:rsidRDefault="009D63A8">
      <w:pPr>
        <w:pStyle w:val="ConsPlusNormal"/>
      </w:pPr>
    </w:p>
    <w:p w:rsidR="009D63A8" w:rsidRDefault="009D63A8">
      <w:pPr>
        <w:pStyle w:val="ConsPlusNormal"/>
      </w:pPr>
    </w:p>
    <w:p w:rsidR="009D63A8" w:rsidRDefault="009D63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32A" w:rsidRDefault="00F5432A"/>
    <w:sectPr w:rsidR="00F5432A" w:rsidSect="0053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A8"/>
    <w:rsid w:val="004F74A5"/>
    <w:rsid w:val="009D63A8"/>
    <w:rsid w:val="00F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8612-4699-4C58-AE1A-FBDA07E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3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943398317CF9E756B2FD911418DF931CB4D33B05F1691EC07D96CC8DDE359C307B0D96277F2CA2428E9F66A497D818A26503016D3F2578D31B0238695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43398317CF9E756B2FD911418DF931CB4D33B07F36919CB72CBC68587399E37745281203620A3428B9F62A6C8DD0DB33D0E0775212360CF19036350O" TargetMode="External"/><Relationship Id="rId5" Type="http://schemas.openxmlformats.org/officeDocument/2006/relationships/hyperlink" Target="consultantplus://offline/ref=0B943398317CF9E756B2FD911418DF931CB4D33B05F1691EC07D96CC8DDE359C307B0D96277F2CA2428E9F66A497D818A26503016D3F2578D31B02386952O" TargetMode="External"/><Relationship Id="rId4" Type="http://schemas.openxmlformats.org/officeDocument/2006/relationships/hyperlink" Target="consultantplus://offline/ref=0B943398317CF9E756B2FD911418DF931CB4D33B07F36919CB72CBC68587399E37745281203620A3428B9F62A6C8DD0DB33D0E0775212360CF19036350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Г. Мелкумова</dc:creator>
  <cp:keywords/>
  <dc:description/>
  <cp:lastModifiedBy>Нонна Г. Мелкумова</cp:lastModifiedBy>
  <cp:revision>2</cp:revision>
  <dcterms:created xsi:type="dcterms:W3CDTF">2022-02-07T15:06:00Z</dcterms:created>
  <dcterms:modified xsi:type="dcterms:W3CDTF">2022-02-07T15:06:00Z</dcterms:modified>
</cp:coreProperties>
</file>