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b/>
          <w:color w:val="000000" w:themeColor="text1"/>
          <w:sz w:val="28"/>
          <w:szCs w:val="28"/>
        </w:rPr>
      </w:pPr>
      <w:r w:rsidRPr="008A7EC7">
        <w:rPr>
          <w:b/>
          <w:color w:val="000000" w:themeColor="text1"/>
          <w:sz w:val="28"/>
          <w:szCs w:val="28"/>
        </w:rPr>
        <w:t>1) пояснительная записка</w:t>
      </w:r>
    </w:p>
    <w:p w:rsidR="008A7EC7" w:rsidRPr="008A7EC7" w:rsidRDefault="008A7EC7" w:rsidP="008A7EC7">
      <w:pPr>
        <w:pStyle w:val="s1"/>
        <w:numPr>
          <w:ilvl w:val="0"/>
          <w:numId w:val="10"/>
        </w:numPr>
        <w:shd w:val="clear" w:color="auto" w:fill="FFFFFF"/>
        <w:spacing w:before="0" w:beforeAutospacing="0" w:after="0" w:afterAutospacing="0" w:line="288" w:lineRule="auto"/>
        <w:jc w:val="both"/>
        <w:rPr>
          <w:b/>
          <w:color w:val="000000" w:themeColor="text1"/>
          <w:sz w:val="28"/>
          <w:szCs w:val="28"/>
        </w:rPr>
      </w:pPr>
      <w:r w:rsidRPr="008A7EC7">
        <w:rPr>
          <w:b/>
          <w:color w:val="000000" w:themeColor="text1"/>
          <w:sz w:val="28"/>
          <w:szCs w:val="28"/>
        </w:rPr>
        <w:t>Описательная часть: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Содержит: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1.1</w:t>
      </w:r>
      <w:proofErr w:type="gramStart"/>
      <w:r w:rsidRPr="008A7EC7">
        <w:rPr>
          <w:color w:val="000000" w:themeColor="text1"/>
          <w:sz w:val="28"/>
          <w:szCs w:val="28"/>
        </w:rPr>
        <w:t>. сведения</w:t>
      </w:r>
      <w:proofErr w:type="gramEnd"/>
      <w:r w:rsidRPr="008A7EC7">
        <w:rPr>
          <w:color w:val="000000" w:themeColor="text1"/>
          <w:sz w:val="28"/>
          <w:szCs w:val="28"/>
        </w:rPr>
        <w:t xml:space="preserve"> о функциональном назначении объекта (комплекса (группы) объектов):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- перечисляются все функции в составе объекта;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- для комплекса (группы) объектов функции перечисляются для каждого объекта в отдельности, при этом каждому объекту должно быть присвоено наименование, единообразное для всех материалов в составе одного заявления;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1.2</w:t>
      </w:r>
      <w:proofErr w:type="gramStart"/>
      <w:r w:rsidRPr="008A7EC7">
        <w:rPr>
          <w:color w:val="000000" w:themeColor="text1"/>
          <w:sz w:val="28"/>
          <w:szCs w:val="28"/>
        </w:rPr>
        <w:t>. сведения</w:t>
      </w:r>
      <w:proofErr w:type="gramEnd"/>
      <w:r w:rsidRPr="008A7EC7">
        <w:rPr>
          <w:color w:val="000000" w:themeColor="text1"/>
          <w:sz w:val="28"/>
          <w:szCs w:val="28"/>
        </w:rPr>
        <w:t xml:space="preserve"> о намерениях по изменению параметров объектов, строительство которых не завершено (в случае принятия решения об изменении параметров и внесении соответствующих изменений в проектную документацию);</w:t>
      </w:r>
    </w:p>
    <w:p w:rsidR="008A7EC7" w:rsidRPr="008A7EC7" w:rsidRDefault="008A7EC7" w:rsidP="008A7EC7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1.3.  </w:t>
      </w:r>
      <w:proofErr w:type="gramStart"/>
      <w:r w:rsidRPr="008A7EC7">
        <w:rPr>
          <w:color w:val="000000" w:themeColor="text1"/>
          <w:sz w:val="28"/>
          <w:szCs w:val="28"/>
        </w:rPr>
        <w:t>сведения</w:t>
      </w:r>
      <w:proofErr w:type="gramEnd"/>
      <w:r w:rsidRPr="008A7EC7">
        <w:rPr>
          <w:color w:val="000000" w:themeColor="text1"/>
          <w:sz w:val="28"/>
          <w:szCs w:val="28"/>
        </w:rPr>
        <w:t xml:space="preserve"> о технико-экономических показателях объекта в виде таблицы (в случае, если в составе заявления представлен комплекс (группа) объектов, технико-экономические показатели указываются: для каждого объекта в отдельности и суммарно для комплекса (группы) объектов):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b/>
          <w:color w:val="000000" w:themeColor="text1"/>
          <w:sz w:val="28"/>
          <w:szCs w:val="28"/>
        </w:rPr>
      </w:pPr>
      <w:proofErr w:type="gramStart"/>
      <w:r w:rsidRPr="008A7EC7">
        <w:rPr>
          <w:b/>
          <w:color w:val="000000" w:themeColor="text1"/>
          <w:sz w:val="28"/>
          <w:szCs w:val="28"/>
        </w:rPr>
        <w:t>для</w:t>
      </w:r>
      <w:proofErr w:type="gramEnd"/>
      <w:r w:rsidRPr="008A7EC7">
        <w:rPr>
          <w:b/>
          <w:color w:val="000000" w:themeColor="text1"/>
          <w:sz w:val="28"/>
          <w:szCs w:val="28"/>
        </w:rPr>
        <w:t xml:space="preserve"> жилищного строительства: 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-общая площадь участка или участков проектирования;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- площадь застройки участка или участков проектирования; 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- процент застройки или участков проектирования;</w:t>
      </w:r>
    </w:p>
    <w:p w:rsidR="008A7EC7" w:rsidRPr="008A7EC7" w:rsidRDefault="008A7EC7" w:rsidP="008A7EC7">
      <w:pPr>
        <w:widowControl w:val="0"/>
        <w:tabs>
          <w:tab w:val="left" w:pos="7230"/>
        </w:tabs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- этажность каждой секции, средняя этажность </w:t>
      </w:r>
      <w:proofErr w:type="gramStart"/>
      <w:r w:rsidRPr="008A7EC7">
        <w:rPr>
          <w:color w:val="000000" w:themeColor="text1"/>
          <w:sz w:val="28"/>
          <w:szCs w:val="28"/>
        </w:rPr>
        <w:t>объекта;,</w:t>
      </w:r>
      <w:proofErr w:type="gramEnd"/>
      <w:r w:rsidRPr="008A7EC7">
        <w:rPr>
          <w:color w:val="000000" w:themeColor="text1"/>
          <w:sz w:val="28"/>
          <w:szCs w:val="28"/>
        </w:rPr>
        <w:t xml:space="preserve"> количество этажей;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 -общая площадь квартир согласно </w:t>
      </w:r>
      <w:hyperlink r:id="rId5" w:anchor="/document/71580910/entry/0" w:history="1">
        <w:r w:rsidRPr="008A7EC7">
          <w:rPr>
            <w:rStyle w:val="a6"/>
            <w:color w:val="000000" w:themeColor="text1"/>
            <w:sz w:val="28"/>
            <w:szCs w:val="28"/>
          </w:rPr>
          <w:t>приказу</w:t>
        </w:r>
      </w:hyperlink>
      <w:r w:rsidRPr="008A7EC7">
        <w:rPr>
          <w:color w:val="000000" w:themeColor="text1"/>
          <w:sz w:val="28"/>
          <w:szCs w:val="28"/>
        </w:rPr>
        <w:t> Министерства строительства и жилищно-коммунального хозяйства Российской Федерации от 20.12.2016 N 996/</w:t>
      </w:r>
      <w:proofErr w:type="spellStart"/>
      <w:r w:rsidRPr="008A7EC7">
        <w:rPr>
          <w:color w:val="000000" w:themeColor="text1"/>
          <w:sz w:val="28"/>
          <w:szCs w:val="28"/>
        </w:rPr>
        <w:t>пр</w:t>
      </w:r>
      <w:proofErr w:type="spellEnd"/>
      <w:r w:rsidRPr="008A7EC7">
        <w:rPr>
          <w:color w:val="000000" w:themeColor="text1"/>
          <w:sz w:val="28"/>
          <w:szCs w:val="28"/>
        </w:rPr>
        <w:t>;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- общая площадь квартир по МНГП;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- расчетная плотность жилищного фонда (с приложением расчета) в соответствии с МНГП;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- количество и виды квартир;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- общее количество жителей;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- потребность в </w:t>
      </w:r>
      <w:proofErr w:type="spellStart"/>
      <w:r w:rsidRPr="008A7EC7">
        <w:rPr>
          <w:color w:val="000000" w:themeColor="text1"/>
          <w:sz w:val="28"/>
          <w:szCs w:val="28"/>
        </w:rPr>
        <w:t>машино</w:t>
      </w:r>
      <w:proofErr w:type="spellEnd"/>
      <w:r w:rsidRPr="008A7EC7">
        <w:rPr>
          <w:color w:val="000000" w:themeColor="text1"/>
          <w:sz w:val="28"/>
          <w:szCs w:val="28"/>
        </w:rPr>
        <w:t>-местах (с приложением расчета):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1) постоянного хранения автомобилей жителей жилых домов;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2) гостевых автостоянках для жилых домов;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3) для встроенно-пристроенных помещений;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Указывается число и доля от общей потребности в местах для хранения легкового автотранспорта постоянного населения, размещаемых в подземных гаражах-стоянках и (или) в отдельно стоящих наземных гаражах-стоянках;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4) общее расчетное количество </w:t>
      </w:r>
      <w:proofErr w:type="spellStart"/>
      <w:r w:rsidRPr="008A7EC7">
        <w:rPr>
          <w:color w:val="000000" w:themeColor="text1"/>
          <w:sz w:val="28"/>
          <w:szCs w:val="28"/>
        </w:rPr>
        <w:t>машино</w:t>
      </w:r>
      <w:proofErr w:type="spellEnd"/>
      <w:r w:rsidRPr="008A7EC7">
        <w:rPr>
          <w:color w:val="000000" w:themeColor="text1"/>
          <w:sz w:val="28"/>
          <w:szCs w:val="28"/>
        </w:rPr>
        <w:t>-мест;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5) общее количество </w:t>
      </w:r>
      <w:proofErr w:type="spellStart"/>
      <w:r w:rsidRPr="008A7EC7">
        <w:rPr>
          <w:color w:val="000000" w:themeColor="text1"/>
          <w:sz w:val="28"/>
          <w:szCs w:val="28"/>
        </w:rPr>
        <w:t>машино</w:t>
      </w:r>
      <w:proofErr w:type="spellEnd"/>
      <w:r w:rsidRPr="008A7EC7">
        <w:rPr>
          <w:color w:val="000000" w:themeColor="text1"/>
          <w:sz w:val="28"/>
          <w:szCs w:val="28"/>
        </w:rPr>
        <w:t>-мест по проекту;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lastRenderedPageBreak/>
        <w:t xml:space="preserve">В случае </w:t>
      </w:r>
      <w:proofErr w:type="gramStart"/>
      <w:r w:rsidRPr="008A7EC7">
        <w:rPr>
          <w:color w:val="000000" w:themeColor="text1"/>
          <w:sz w:val="28"/>
          <w:szCs w:val="28"/>
        </w:rPr>
        <w:t>наличия  в</w:t>
      </w:r>
      <w:proofErr w:type="gramEnd"/>
      <w:r w:rsidRPr="008A7EC7">
        <w:rPr>
          <w:color w:val="000000" w:themeColor="text1"/>
          <w:sz w:val="28"/>
          <w:szCs w:val="28"/>
        </w:rPr>
        <w:t xml:space="preserve"> границах земельного участка существующих объектов капитального строительства, не подлежащих сносу, расчет </w:t>
      </w:r>
      <w:proofErr w:type="spellStart"/>
      <w:r w:rsidRPr="008A7EC7">
        <w:rPr>
          <w:color w:val="000000" w:themeColor="text1"/>
          <w:sz w:val="28"/>
          <w:szCs w:val="28"/>
        </w:rPr>
        <w:t>машино</w:t>
      </w:r>
      <w:proofErr w:type="spellEnd"/>
      <w:r w:rsidRPr="008A7EC7">
        <w:rPr>
          <w:color w:val="000000" w:themeColor="text1"/>
          <w:sz w:val="28"/>
          <w:szCs w:val="28"/>
        </w:rPr>
        <w:t xml:space="preserve">-мест необходимо производить с учетом требуемого количества </w:t>
      </w:r>
      <w:proofErr w:type="spellStart"/>
      <w:r w:rsidRPr="008A7EC7">
        <w:rPr>
          <w:color w:val="000000" w:themeColor="text1"/>
          <w:sz w:val="28"/>
          <w:szCs w:val="28"/>
        </w:rPr>
        <w:t>машино</w:t>
      </w:r>
      <w:proofErr w:type="spellEnd"/>
      <w:r w:rsidRPr="008A7EC7">
        <w:rPr>
          <w:color w:val="000000" w:themeColor="text1"/>
          <w:sz w:val="28"/>
          <w:szCs w:val="28"/>
        </w:rPr>
        <w:t>-мест для каждого из объектов в зависимости от их функционального назначения.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 -потребность в емкости объектов инфраструктуры (с приложением расчета):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1) потребность в местах в дошкольных образовательных учреждениях;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2) потребность в местах в общеобразовательных учреждениях;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- расчетная площадь и процент озеленения земельного </w:t>
      </w:r>
      <w:proofErr w:type="gramStart"/>
      <w:r w:rsidRPr="008A7EC7">
        <w:rPr>
          <w:color w:val="000000" w:themeColor="text1"/>
          <w:sz w:val="28"/>
          <w:szCs w:val="28"/>
        </w:rPr>
        <w:t>участка(</w:t>
      </w:r>
      <w:proofErr w:type="gramEnd"/>
      <w:r w:rsidRPr="008A7EC7">
        <w:rPr>
          <w:color w:val="000000" w:themeColor="text1"/>
          <w:sz w:val="28"/>
          <w:szCs w:val="28"/>
        </w:rPr>
        <w:t>с приложением расчета);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- расчетные площади социально-бытовых площадок (с приложением расчета).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b/>
          <w:color w:val="000000" w:themeColor="text1"/>
          <w:sz w:val="28"/>
          <w:szCs w:val="28"/>
        </w:rPr>
      </w:pPr>
      <w:r w:rsidRPr="008A7EC7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8A7EC7">
        <w:rPr>
          <w:b/>
          <w:color w:val="000000" w:themeColor="text1"/>
          <w:sz w:val="28"/>
          <w:szCs w:val="28"/>
        </w:rPr>
        <w:t>для</w:t>
      </w:r>
      <w:proofErr w:type="gramEnd"/>
      <w:r w:rsidRPr="008A7EC7">
        <w:rPr>
          <w:b/>
          <w:color w:val="000000" w:themeColor="text1"/>
          <w:sz w:val="28"/>
          <w:szCs w:val="28"/>
        </w:rPr>
        <w:t xml:space="preserve"> нежилых объектов: 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- общая площадь участка или участков проектирования;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- площадь застройки участка или участков проектирования; 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- процент застройки или участков проектирования;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- этажность каждой секции, средняя этажность объекта, количество этажей;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 - общая площадь объекта;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- потребность в </w:t>
      </w:r>
      <w:proofErr w:type="spellStart"/>
      <w:r w:rsidRPr="008A7EC7">
        <w:rPr>
          <w:color w:val="000000" w:themeColor="text1"/>
          <w:sz w:val="28"/>
          <w:szCs w:val="28"/>
        </w:rPr>
        <w:t>машино</w:t>
      </w:r>
      <w:proofErr w:type="spellEnd"/>
      <w:r w:rsidRPr="008A7EC7">
        <w:rPr>
          <w:color w:val="000000" w:themeColor="text1"/>
          <w:sz w:val="28"/>
          <w:szCs w:val="28"/>
        </w:rPr>
        <w:t>-местах (с приложением расчета):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1) общее расчетное количество </w:t>
      </w:r>
      <w:proofErr w:type="spellStart"/>
      <w:r w:rsidRPr="008A7EC7">
        <w:rPr>
          <w:color w:val="000000" w:themeColor="text1"/>
          <w:sz w:val="28"/>
          <w:szCs w:val="28"/>
        </w:rPr>
        <w:t>машино</w:t>
      </w:r>
      <w:proofErr w:type="spellEnd"/>
      <w:r w:rsidRPr="008A7EC7">
        <w:rPr>
          <w:color w:val="000000" w:themeColor="text1"/>
          <w:sz w:val="28"/>
          <w:szCs w:val="28"/>
        </w:rPr>
        <w:t>-мест;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2) общее количество </w:t>
      </w:r>
      <w:proofErr w:type="spellStart"/>
      <w:r w:rsidRPr="008A7EC7">
        <w:rPr>
          <w:color w:val="000000" w:themeColor="text1"/>
          <w:sz w:val="28"/>
          <w:szCs w:val="28"/>
        </w:rPr>
        <w:t>машино</w:t>
      </w:r>
      <w:proofErr w:type="spellEnd"/>
      <w:r w:rsidRPr="008A7EC7">
        <w:rPr>
          <w:color w:val="000000" w:themeColor="text1"/>
          <w:sz w:val="28"/>
          <w:szCs w:val="28"/>
        </w:rPr>
        <w:t>-мест по проекту;</w:t>
      </w:r>
    </w:p>
    <w:p w:rsidR="008A7EC7" w:rsidRPr="008A7EC7" w:rsidRDefault="008A7EC7" w:rsidP="008A7EC7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В случае </w:t>
      </w:r>
      <w:proofErr w:type="gramStart"/>
      <w:r w:rsidRPr="008A7EC7">
        <w:rPr>
          <w:color w:val="000000" w:themeColor="text1"/>
          <w:sz w:val="28"/>
          <w:szCs w:val="28"/>
        </w:rPr>
        <w:t>наличия  в</w:t>
      </w:r>
      <w:proofErr w:type="gramEnd"/>
      <w:r w:rsidRPr="008A7EC7">
        <w:rPr>
          <w:color w:val="000000" w:themeColor="text1"/>
          <w:sz w:val="28"/>
          <w:szCs w:val="28"/>
        </w:rPr>
        <w:t xml:space="preserve"> границах земельного участка существующих объектов капитального строительства, не подлежащих сносу, расчет </w:t>
      </w:r>
      <w:proofErr w:type="spellStart"/>
      <w:r w:rsidRPr="008A7EC7">
        <w:rPr>
          <w:color w:val="000000" w:themeColor="text1"/>
          <w:sz w:val="28"/>
          <w:szCs w:val="28"/>
        </w:rPr>
        <w:t>машино</w:t>
      </w:r>
      <w:proofErr w:type="spellEnd"/>
      <w:r w:rsidRPr="008A7EC7">
        <w:rPr>
          <w:color w:val="000000" w:themeColor="text1"/>
          <w:sz w:val="28"/>
          <w:szCs w:val="28"/>
        </w:rPr>
        <w:t xml:space="preserve">-мест необходимо производить с учетом требуемого количества </w:t>
      </w:r>
      <w:proofErr w:type="spellStart"/>
      <w:r w:rsidRPr="008A7EC7">
        <w:rPr>
          <w:color w:val="000000" w:themeColor="text1"/>
          <w:sz w:val="28"/>
          <w:szCs w:val="28"/>
        </w:rPr>
        <w:t>машино</w:t>
      </w:r>
      <w:proofErr w:type="spellEnd"/>
      <w:r w:rsidRPr="008A7EC7">
        <w:rPr>
          <w:color w:val="000000" w:themeColor="text1"/>
          <w:sz w:val="28"/>
          <w:szCs w:val="28"/>
        </w:rPr>
        <w:t>-мест для каждого из объектов в зависимости от их функционального назначения.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- расчетная площадь и процент озеленения земельного участка (с приложением расчета);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- класс опасности объекта (при необходимости);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1.4</w:t>
      </w:r>
      <w:proofErr w:type="gramStart"/>
      <w:r w:rsidRPr="008A7EC7">
        <w:rPr>
          <w:color w:val="000000" w:themeColor="text1"/>
          <w:sz w:val="28"/>
          <w:szCs w:val="28"/>
        </w:rPr>
        <w:t>. информацию</w:t>
      </w:r>
      <w:proofErr w:type="gramEnd"/>
      <w:r w:rsidRPr="008A7EC7">
        <w:rPr>
          <w:color w:val="000000" w:themeColor="text1"/>
          <w:sz w:val="28"/>
          <w:szCs w:val="28"/>
        </w:rPr>
        <w:t xml:space="preserve"> о </w:t>
      </w:r>
      <w:proofErr w:type="spellStart"/>
      <w:r w:rsidRPr="008A7EC7">
        <w:rPr>
          <w:color w:val="000000" w:themeColor="text1"/>
          <w:sz w:val="28"/>
          <w:szCs w:val="28"/>
        </w:rPr>
        <w:t>электрозарядных</w:t>
      </w:r>
      <w:proofErr w:type="spellEnd"/>
      <w:r w:rsidRPr="008A7EC7">
        <w:rPr>
          <w:color w:val="000000" w:themeColor="text1"/>
          <w:sz w:val="28"/>
          <w:szCs w:val="28"/>
        </w:rPr>
        <w:t xml:space="preserve"> станциях с расчетом, </w:t>
      </w:r>
      <w:proofErr w:type="spellStart"/>
      <w:r w:rsidRPr="008A7EC7">
        <w:rPr>
          <w:color w:val="000000" w:themeColor="text1"/>
          <w:sz w:val="28"/>
          <w:szCs w:val="28"/>
        </w:rPr>
        <w:t>велобоксах</w:t>
      </w:r>
      <w:proofErr w:type="spellEnd"/>
      <w:r w:rsidRPr="008A7EC7">
        <w:rPr>
          <w:color w:val="000000" w:themeColor="text1"/>
          <w:sz w:val="28"/>
          <w:szCs w:val="28"/>
        </w:rPr>
        <w:t xml:space="preserve"> и </w:t>
      </w:r>
      <w:proofErr w:type="spellStart"/>
      <w:r w:rsidRPr="008A7EC7">
        <w:rPr>
          <w:color w:val="000000" w:themeColor="text1"/>
          <w:sz w:val="28"/>
          <w:szCs w:val="28"/>
        </w:rPr>
        <w:t>велопарковках</w:t>
      </w:r>
      <w:proofErr w:type="spellEnd"/>
      <w:r w:rsidRPr="008A7EC7">
        <w:rPr>
          <w:color w:val="000000" w:themeColor="text1"/>
          <w:sz w:val="28"/>
          <w:szCs w:val="28"/>
        </w:rPr>
        <w:t xml:space="preserve"> (с приложением расчета);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1.4</w:t>
      </w:r>
      <w:proofErr w:type="gramStart"/>
      <w:r w:rsidRPr="008A7EC7">
        <w:rPr>
          <w:color w:val="000000" w:themeColor="text1"/>
          <w:sz w:val="28"/>
          <w:szCs w:val="28"/>
        </w:rPr>
        <w:t>. краткое</w:t>
      </w:r>
      <w:proofErr w:type="gramEnd"/>
      <w:r w:rsidRPr="008A7EC7">
        <w:rPr>
          <w:color w:val="000000" w:themeColor="text1"/>
          <w:sz w:val="28"/>
          <w:szCs w:val="28"/>
        </w:rPr>
        <w:t xml:space="preserve"> описание проектируемого объекта и принятых архитектурных решений;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1.5.  </w:t>
      </w:r>
      <w:proofErr w:type="gramStart"/>
      <w:r w:rsidRPr="008A7EC7">
        <w:rPr>
          <w:color w:val="000000" w:themeColor="text1"/>
          <w:sz w:val="28"/>
          <w:szCs w:val="28"/>
        </w:rPr>
        <w:t>обоснование</w:t>
      </w:r>
      <w:proofErr w:type="gramEnd"/>
      <w:r w:rsidRPr="008A7EC7">
        <w:rPr>
          <w:color w:val="000000" w:themeColor="text1"/>
          <w:sz w:val="28"/>
          <w:szCs w:val="28"/>
        </w:rPr>
        <w:t xml:space="preserve"> существующей градостроительной ситуации (для жилищного строительства с анализом по достаточности обеспечения объектами социального назначения: общеобразовательными детскими дошкольными и школьными учреждениями, анализом транспортной и инженерной инфраструктуры с обоснованием о соответствии нагрузкам);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1.6</w:t>
      </w:r>
      <w:proofErr w:type="gramStart"/>
      <w:r w:rsidRPr="008A7EC7">
        <w:rPr>
          <w:color w:val="000000" w:themeColor="text1"/>
          <w:sz w:val="28"/>
          <w:szCs w:val="28"/>
        </w:rPr>
        <w:t>. обоснование</w:t>
      </w:r>
      <w:proofErr w:type="gramEnd"/>
      <w:r w:rsidRPr="008A7EC7">
        <w:rPr>
          <w:color w:val="000000" w:themeColor="text1"/>
          <w:sz w:val="28"/>
          <w:szCs w:val="28"/>
        </w:rPr>
        <w:t xml:space="preserve"> соответствия утвержденной документации по планировке территории, в границах которого расположен объект проектирования, Генеральному плану г.Казани;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1.7</w:t>
      </w:r>
      <w:proofErr w:type="gramStart"/>
      <w:r w:rsidRPr="008A7EC7">
        <w:rPr>
          <w:color w:val="000000" w:themeColor="text1"/>
          <w:sz w:val="28"/>
          <w:szCs w:val="28"/>
        </w:rPr>
        <w:t>. для</w:t>
      </w:r>
      <w:proofErr w:type="gramEnd"/>
      <w:r w:rsidRPr="008A7EC7">
        <w:rPr>
          <w:color w:val="000000" w:themeColor="text1"/>
          <w:sz w:val="28"/>
          <w:szCs w:val="28"/>
        </w:rPr>
        <w:t xml:space="preserve"> реконструируемого объекта дополнительно указывается сравнительная </w:t>
      </w:r>
      <w:r w:rsidRPr="008A7EC7">
        <w:rPr>
          <w:color w:val="000000" w:themeColor="text1"/>
          <w:sz w:val="28"/>
          <w:szCs w:val="28"/>
        </w:rPr>
        <w:lastRenderedPageBreak/>
        <w:t>таблица технико-экономических показателей до и после реконструкции;</w:t>
      </w:r>
    </w:p>
    <w:p w:rsidR="008A7EC7" w:rsidRPr="008A7EC7" w:rsidRDefault="008A7EC7" w:rsidP="008A7EC7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1.8</w:t>
      </w:r>
      <w:proofErr w:type="gramStart"/>
      <w:r w:rsidRPr="008A7EC7">
        <w:rPr>
          <w:color w:val="000000" w:themeColor="text1"/>
          <w:sz w:val="28"/>
          <w:szCs w:val="28"/>
        </w:rPr>
        <w:t>. для</w:t>
      </w:r>
      <w:proofErr w:type="gramEnd"/>
      <w:r w:rsidRPr="008A7EC7">
        <w:rPr>
          <w:color w:val="000000" w:themeColor="text1"/>
          <w:sz w:val="28"/>
          <w:szCs w:val="28"/>
        </w:rPr>
        <w:t xml:space="preserve"> объектов, по которым принято решение об изменение параметров объекта (на который ранее выдавалось решение о согласовании архитектурно-градостроительного облика объекта), указывается сравнительная таблица по параметрам представляемого в составе заявления объекта и объекта, строительство которого не завершено, на который ранее получено решение о согласовании архитектурно-градостроительного облика объекта.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Все показатели должны быть подтверждены расчетами со ссылкой на нормативно-правовой акт.</w:t>
      </w:r>
    </w:p>
    <w:p w:rsidR="008A7EC7" w:rsidRPr="008A7EC7" w:rsidRDefault="008A7EC7" w:rsidP="008A7EC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36" w:lineRule="auto"/>
        <w:jc w:val="both"/>
        <w:rPr>
          <w:color w:val="000000" w:themeColor="text1"/>
          <w:sz w:val="28"/>
          <w:szCs w:val="28"/>
        </w:rPr>
      </w:pPr>
      <w:r w:rsidRPr="008A7EC7">
        <w:rPr>
          <w:b/>
          <w:color w:val="000000" w:themeColor="text1"/>
          <w:sz w:val="28"/>
          <w:szCs w:val="28"/>
        </w:rPr>
        <w:t xml:space="preserve">Ситуационный </w:t>
      </w:r>
      <w:proofErr w:type="gramStart"/>
      <w:r w:rsidRPr="008A7EC7">
        <w:rPr>
          <w:b/>
          <w:color w:val="000000" w:themeColor="text1"/>
          <w:sz w:val="28"/>
          <w:szCs w:val="28"/>
        </w:rPr>
        <w:t xml:space="preserve">план  </w:t>
      </w:r>
      <w:r w:rsidRPr="008A7EC7">
        <w:rPr>
          <w:color w:val="000000" w:themeColor="text1"/>
          <w:sz w:val="28"/>
          <w:szCs w:val="28"/>
        </w:rPr>
        <w:t>(</w:t>
      </w:r>
      <w:proofErr w:type="gramEnd"/>
      <w:r w:rsidRPr="008A7EC7">
        <w:rPr>
          <w:color w:val="000000" w:themeColor="text1"/>
          <w:sz w:val="28"/>
          <w:szCs w:val="28"/>
        </w:rPr>
        <w:t>схема расположения объекта в городе)</w:t>
      </w:r>
    </w:p>
    <w:p w:rsidR="008A7EC7" w:rsidRPr="008A7EC7" w:rsidRDefault="008A7EC7" w:rsidP="008A7EC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3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8A7EC7">
        <w:rPr>
          <w:b/>
          <w:color w:val="000000" w:themeColor="text1"/>
          <w:sz w:val="28"/>
          <w:szCs w:val="28"/>
        </w:rPr>
        <w:t>Фотофиксация</w:t>
      </w:r>
      <w:proofErr w:type="spellEnd"/>
      <w:r w:rsidRPr="008A7EC7">
        <w:rPr>
          <w:b/>
          <w:color w:val="000000" w:themeColor="text1"/>
          <w:sz w:val="28"/>
          <w:szCs w:val="28"/>
        </w:rPr>
        <w:t xml:space="preserve"> существующего положения (</w:t>
      </w:r>
      <w:r w:rsidRPr="008A7EC7">
        <w:rPr>
          <w:color w:val="000000" w:themeColor="text1"/>
          <w:sz w:val="28"/>
          <w:szCs w:val="28"/>
        </w:rPr>
        <w:t>выполняется с основных видовых точек, птичка)</w:t>
      </w:r>
    </w:p>
    <w:p w:rsidR="008A7EC7" w:rsidRPr="008A7EC7" w:rsidRDefault="008A7EC7" w:rsidP="008A7EC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36" w:lineRule="auto"/>
        <w:jc w:val="both"/>
        <w:rPr>
          <w:b/>
          <w:color w:val="000000" w:themeColor="text1"/>
          <w:sz w:val="28"/>
          <w:szCs w:val="28"/>
        </w:rPr>
      </w:pPr>
      <w:r w:rsidRPr="008A7EC7">
        <w:rPr>
          <w:b/>
          <w:color w:val="000000" w:themeColor="text1"/>
          <w:sz w:val="28"/>
          <w:szCs w:val="28"/>
        </w:rPr>
        <w:t>Анализ территории: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336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>1) расположения земельного участка с учетом указания функционального назначения смежных участков и объектов на них, санитарно-защитных зон и санитарных разрывов от них;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336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2) анализ наличия объектов социального и культурно-бытового обслуживания населения, объектов спорта и здравоохранения (детских дошкольных и общеобразовательных учреждений.) с указанием радиусов и пешеходной доступности (для жилищного строительства); 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336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3) анализ пешеходных и транспортных связей: схема организации пешеходного и транспортного движения на рассматриваемой территории с графическим указанием пешеходных и транспортных связей в границах участка и с </w:t>
      </w:r>
      <w:proofErr w:type="spellStart"/>
      <w:r w:rsidRPr="008A7EC7">
        <w:rPr>
          <w:color w:val="000000" w:themeColor="text1"/>
          <w:sz w:val="28"/>
          <w:szCs w:val="28"/>
        </w:rPr>
        <w:t>территрриями</w:t>
      </w:r>
      <w:proofErr w:type="spellEnd"/>
      <w:r w:rsidRPr="008A7EC7">
        <w:rPr>
          <w:color w:val="000000" w:themeColor="text1"/>
          <w:sz w:val="28"/>
          <w:szCs w:val="28"/>
        </w:rPr>
        <w:t xml:space="preserve"> общего пользования, радиусов поворота машин, заездов-выездов на парковки, заездов с основных транспортных магистралей, наличие остановок общественного транспорта и радиусов их доступности;</w:t>
      </w:r>
    </w:p>
    <w:p w:rsidR="008A7EC7" w:rsidRPr="008A7EC7" w:rsidRDefault="008A7EC7" w:rsidP="008A7EC7">
      <w:pPr>
        <w:widowControl w:val="0"/>
        <w:autoSpaceDE w:val="0"/>
        <w:autoSpaceDN w:val="0"/>
        <w:adjustRightInd w:val="0"/>
        <w:spacing w:line="336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4) анализ соответствия утвержденным проектам планировки территории, генеральному плану города (для жилищного строительства представляются обоснования по площади жилищного фонда на </w:t>
      </w:r>
      <w:r w:rsidRPr="008A7EC7">
        <w:rPr>
          <w:color w:val="000000" w:themeColor="text1"/>
          <w:sz w:val="28"/>
          <w:szCs w:val="28"/>
          <w:lang w:val="en-US"/>
        </w:rPr>
        <w:t>ID</w:t>
      </w:r>
      <w:r w:rsidRPr="008A7EC7">
        <w:rPr>
          <w:color w:val="000000" w:themeColor="text1"/>
          <w:sz w:val="28"/>
          <w:szCs w:val="28"/>
        </w:rPr>
        <w:t>зону генплана);</w:t>
      </w:r>
    </w:p>
    <w:p w:rsidR="008A7EC7" w:rsidRPr="008A7EC7" w:rsidRDefault="008A7EC7" w:rsidP="002B0949">
      <w:pPr>
        <w:widowControl w:val="0"/>
        <w:autoSpaceDE w:val="0"/>
        <w:autoSpaceDN w:val="0"/>
        <w:adjustRightInd w:val="0"/>
        <w:spacing w:line="336" w:lineRule="auto"/>
        <w:jc w:val="both"/>
        <w:rPr>
          <w:color w:val="000000" w:themeColor="text1"/>
          <w:sz w:val="28"/>
          <w:szCs w:val="28"/>
        </w:rPr>
      </w:pPr>
      <w:r w:rsidRPr="008A7EC7">
        <w:rPr>
          <w:color w:val="000000" w:themeColor="text1"/>
          <w:sz w:val="28"/>
          <w:szCs w:val="28"/>
        </w:rPr>
        <w:t xml:space="preserve">5) анализ исторически сложившейся территории с представлением сведений об эпохе строительства зданий на территории проектирования и в </w:t>
      </w:r>
      <w:proofErr w:type="spellStart"/>
      <w:r w:rsidRPr="008A7EC7">
        <w:rPr>
          <w:color w:val="000000" w:themeColor="text1"/>
          <w:sz w:val="28"/>
          <w:szCs w:val="28"/>
        </w:rPr>
        <w:t>ближайщем</w:t>
      </w:r>
      <w:proofErr w:type="spellEnd"/>
      <w:r w:rsidRPr="008A7EC7">
        <w:rPr>
          <w:color w:val="000000" w:themeColor="text1"/>
          <w:sz w:val="28"/>
          <w:szCs w:val="28"/>
        </w:rPr>
        <w:t xml:space="preserve"> окружении, этапах их жизненного цикла с фотографиями, характеристикой особенностей, анализом архитектуры и картографии (для объектов, расположенных в границах территорий, имеющих ограничения по охране объектов культурного наследия) и т.д.</w:t>
      </w:r>
      <w:bookmarkStart w:id="0" w:name="_GoBack"/>
      <w:bookmarkEnd w:id="0"/>
    </w:p>
    <w:sectPr w:rsidR="008A7EC7" w:rsidRPr="008A7EC7" w:rsidSect="0093699D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0424B"/>
    <w:multiLevelType w:val="hybridMultilevel"/>
    <w:tmpl w:val="B418A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511F8"/>
    <w:multiLevelType w:val="hybridMultilevel"/>
    <w:tmpl w:val="28384F5E"/>
    <w:lvl w:ilvl="0" w:tplc="F3EA10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06561"/>
    <w:multiLevelType w:val="hybridMultilevel"/>
    <w:tmpl w:val="22407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E43BF"/>
    <w:multiLevelType w:val="hybridMultilevel"/>
    <w:tmpl w:val="77FC7102"/>
    <w:lvl w:ilvl="0" w:tplc="F3EA10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33D12"/>
    <w:multiLevelType w:val="hybridMultilevel"/>
    <w:tmpl w:val="315E5F70"/>
    <w:lvl w:ilvl="0" w:tplc="F3EA10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523F4"/>
    <w:multiLevelType w:val="hybridMultilevel"/>
    <w:tmpl w:val="56EC08F2"/>
    <w:lvl w:ilvl="0" w:tplc="BF6AF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11A37"/>
    <w:multiLevelType w:val="hybridMultilevel"/>
    <w:tmpl w:val="61EA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90A7D"/>
    <w:multiLevelType w:val="hybridMultilevel"/>
    <w:tmpl w:val="9F108F04"/>
    <w:lvl w:ilvl="0" w:tplc="F6548ED2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81A6B"/>
    <w:multiLevelType w:val="hybridMultilevel"/>
    <w:tmpl w:val="303607F2"/>
    <w:lvl w:ilvl="0" w:tplc="D59C5F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D71277"/>
    <w:multiLevelType w:val="hybridMultilevel"/>
    <w:tmpl w:val="70B8B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3E"/>
    <w:rsid w:val="000B6C61"/>
    <w:rsid w:val="000E04BC"/>
    <w:rsid w:val="001279AA"/>
    <w:rsid w:val="002B0949"/>
    <w:rsid w:val="002F3B29"/>
    <w:rsid w:val="0036331F"/>
    <w:rsid w:val="003F596C"/>
    <w:rsid w:val="00424425"/>
    <w:rsid w:val="004659C3"/>
    <w:rsid w:val="00485185"/>
    <w:rsid w:val="004B01C0"/>
    <w:rsid w:val="004D733E"/>
    <w:rsid w:val="00542388"/>
    <w:rsid w:val="005838E6"/>
    <w:rsid w:val="00607B23"/>
    <w:rsid w:val="0074176F"/>
    <w:rsid w:val="00752402"/>
    <w:rsid w:val="0079197C"/>
    <w:rsid w:val="007C406A"/>
    <w:rsid w:val="007D652C"/>
    <w:rsid w:val="00823F4D"/>
    <w:rsid w:val="008A7EC7"/>
    <w:rsid w:val="0093047E"/>
    <w:rsid w:val="0093699D"/>
    <w:rsid w:val="00947E35"/>
    <w:rsid w:val="009961DB"/>
    <w:rsid w:val="00A24894"/>
    <w:rsid w:val="00A65CE3"/>
    <w:rsid w:val="00A76997"/>
    <w:rsid w:val="00AC199D"/>
    <w:rsid w:val="00AC4C7D"/>
    <w:rsid w:val="00B02660"/>
    <w:rsid w:val="00B52C12"/>
    <w:rsid w:val="00BB081D"/>
    <w:rsid w:val="00BC18F7"/>
    <w:rsid w:val="00C415EE"/>
    <w:rsid w:val="00CA5B4D"/>
    <w:rsid w:val="00D00568"/>
    <w:rsid w:val="00D31C92"/>
    <w:rsid w:val="00DF3165"/>
    <w:rsid w:val="00E21BE5"/>
    <w:rsid w:val="00E8493E"/>
    <w:rsid w:val="00ED2770"/>
    <w:rsid w:val="00ED3039"/>
    <w:rsid w:val="00F814AD"/>
    <w:rsid w:val="00F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7BE46-611A-4A0F-B0EE-1BA17AD1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5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7B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B23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7417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74176F"/>
    <w:rPr>
      <w:color w:val="0000FF"/>
      <w:u w:val="single"/>
    </w:rPr>
  </w:style>
  <w:style w:type="paragraph" w:customStyle="1" w:styleId="a7">
    <w:name w:val=" Знак Знак Знак Знак Знак Знак Знак Знак Знак Знак Знак Знак Знак Знак Знак Знак Знак Знак Знак Знак Знак Знак"/>
    <w:basedOn w:val="a"/>
    <w:rsid w:val="008A7EC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А. Дудкина</dc:creator>
  <cp:keywords/>
  <dc:description/>
  <cp:lastModifiedBy>Нонна Г. Мелкумова</cp:lastModifiedBy>
  <cp:revision>2</cp:revision>
  <cp:lastPrinted>2023-01-13T07:58:00Z</cp:lastPrinted>
  <dcterms:created xsi:type="dcterms:W3CDTF">2023-09-01T08:15:00Z</dcterms:created>
  <dcterms:modified xsi:type="dcterms:W3CDTF">2023-09-01T08:15:00Z</dcterms:modified>
</cp:coreProperties>
</file>